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/>
        <w:jc w:val="right"/>
        <w:rPr>
          <w:rFonts w:ascii="PT Astra Serif" w:hAnsi="PT Astra Serif" w:cs="PT Astra Serif"/>
          <w:b/>
          <w:b/>
          <w:bCs/>
          <w:color w:val="000000"/>
          <w:sz w:val="32"/>
          <w:szCs w:val="32"/>
        </w:rPr>
      </w:pPr>
      <w:r>
        <w:rPr>
          <w:rFonts w:cs="PT Astra Serif" w:ascii="PT Astra Serif" w:hAnsi="PT Astra Serif"/>
          <w:b/>
          <w:bCs/>
          <w:color w:val="000000"/>
          <w:sz w:val="32"/>
          <w:szCs w:val="32"/>
        </w:rPr>
        <w:t xml:space="preserve">Тезисы </w:t>
      </w:r>
    </w:p>
    <w:p>
      <w:pPr>
        <w:pStyle w:val="Normal"/>
        <w:spacing w:lineRule="auto" w:line="240"/>
        <w:jc w:val="right"/>
        <w:rPr>
          <w:rFonts w:ascii="PT Astra Serif" w:hAnsi="PT Astra Serif" w:cs="PT Astra Serif"/>
          <w:b/>
          <w:b/>
          <w:bCs/>
          <w:color w:val="000000"/>
          <w:sz w:val="32"/>
          <w:szCs w:val="32"/>
        </w:rPr>
      </w:pPr>
      <w:r>
        <w:rPr>
          <w:rFonts w:cs="PT Astra Serif" w:ascii="PT Astra Serif" w:hAnsi="PT Astra Serif"/>
          <w:b/>
          <w:bCs/>
          <w:color w:val="000000"/>
          <w:sz w:val="32"/>
          <w:szCs w:val="32"/>
        </w:rPr>
      </w:r>
    </w:p>
    <w:p>
      <w:pPr>
        <w:pStyle w:val="Normal"/>
        <w:spacing w:lineRule="auto" w:line="240"/>
        <w:jc w:val="center"/>
        <w:rPr>
          <w:rFonts w:ascii="PT Astra Serif" w:hAnsi="PT Astra Serif" w:cs="PT Astra Serif"/>
          <w:b/>
          <w:b/>
          <w:bCs/>
          <w:color w:val="000000"/>
          <w:sz w:val="32"/>
          <w:szCs w:val="32"/>
        </w:rPr>
      </w:pPr>
      <w:r>
        <w:rPr>
          <w:rFonts w:cs="PT Astra Serif" w:ascii="PT Astra Serif" w:hAnsi="PT Astra Serif"/>
          <w:b/>
          <w:bCs/>
          <w:color w:val="000000"/>
          <w:sz w:val="32"/>
          <w:szCs w:val="32"/>
        </w:rPr>
        <w:t>Доклада Министерства агропромышленного комплекса</w:t>
        <w:br/>
        <w:t xml:space="preserve">и развития сельских территорий Ульяновской области </w:t>
      </w:r>
    </w:p>
    <w:p>
      <w:pPr>
        <w:pStyle w:val="Normal"/>
        <w:spacing w:lineRule="auto" w:line="240"/>
        <w:jc w:val="center"/>
        <w:rPr/>
      </w:pPr>
      <w:r>
        <w:rPr>
          <w:rFonts w:cs="PT Astra Serif" w:ascii="PT Astra Serif" w:hAnsi="PT Astra Serif"/>
          <w:b/>
          <w:bCs/>
          <w:color w:val="000000"/>
          <w:sz w:val="32"/>
          <w:szCs w:val="32"/>
        </w:rPr>
        <w:t>о соблюдении антикоррупционного законодательства при  предоставлении мер государственной поддержки предприятиям агропромышленного комплекса, расположенным на территории Ульяновской области</w:t>
      </w:r>
    </w:p>
    <w:p>
      <w:pPr>
        <w:pStyle w:val="Normal"/>
        <w:spacing w:lineRule="auto" w:line="240"/>
        <w:jc w:val="center"/>
        <w:rPr>
          <w:rFonts w:ascii="PT Astra Serif" w:hAnsi="PT Astra Serif" w:cs="PT Astra Serif"/>
          <w:b/>
          <w:b/>
          <w:color w:val="000000"/>
          <w:sz w:val="32"/>
          <w:szCs w:val="32"/>
        </w:rPr>
      </w:pPr>
      <w:r>
        <w:rPr>
          <w:rFonts w:cs="PT Astra Serif" w:ascii="PT Astra Serif" w:hAnsi="PT Astra Serif"/>
          <w:b/>
          <w:color w:val="000000"/>
          <w:sz w:val="32"/>
          <w:szCs w:val="32"/>
        </w:rPr>
      </w:r>
    </w:p>
    <w:p>
      <w:pPr>
        <w:pStyle w:val="Normal"/>
        <w:spacing w:lineRule="auto" w:line="240"/>
        <w:jc w:val="center"/>
        <w:rPr>
          <w:rFonts w:ascii="PT Astra Serif" w:hAnsi="PT Astra Serif" w:cs="PT Astra Serif"/>
          <w:b/>
          <w:b/>
          <w:color w:val="000000"/>
          <w:sz w:val="32"/>
          <w:szCs w:val="32"/>
        </w:rPr>
      </w:pPr>
      <w:r>
        <w:rPr>
          <w:rFonts w:cs="PT Astra Serif" w:ascii="PT Astra Serif" w:hAnsi="PT Astra Serif"/>
          <w:b/>
          <w:color w:val="000000"/>
          <w:sz w:val="32"/>
          <w:szCs w:val="32"/>
        </w:rPr>
        <w:t>Уважаемые коллеги!</w:t>
      </w:r>
    </w:p>
    <w:p>
      <w:pPr>
        <w:pStyle w:val="Normal"/>
        <w:spacing w:lineRule="auto" w:line="240"/>
        <w:jc w:val="center"/>
        <w:rPr>
          <w:rFonts w:ascii="PT Astra Serif" w:hAnsi="PT Astra Serif" w:cs="PT Astra Serif"/>
          <w:b/>
          <w:b/>
          <w:color w:val="000000"/>
          <w:sz w:val="32"/>
          <w:szCs w:val="32"/>
        </w:rPr>
      </w:pPr>
      <w:r>
        <w:rPr>
          <w:rFonts w:cs="PT Astra Serif" w:ascii="PT Astra Serif" w:hAnsi="PT Astra Serif"/>
          <w:b/>
          <w:color w:val="000000"/>
          <w:sz w:val="32"/>
          <w:szCs w:val="32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93" w:leader="none"/>
        </w:tabs>
        <w:spacing w:lineRule="auto" w:line="36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color w:val="000000"/>
          <w:sz w:val="32"/>
          <w:szCs w:val="32"/>
        </w:rPr>
        <w:t>Деятельность Министерства агропромышленного комплекса</w:t>
        <w:br/>
        <w:t>и развития сельских территорий Ульяновской области заключается</w:t>
        <w:br/>
        <w:t xml:space="preserve">в 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color w:val="000000"/>
          <w:sz w:val="32"/>
          <w:szCs w:val="32"/>
          <w:u w:val="none"/>
        </w:rPr>
        <w:t>государственном управлении в сферах агропромышленного комплекса, пищевой и перерабатывающей промышленности, а также производства и оборота этилового спирта, алкогольной</w:t>
        <w:br/>
        <w:t>и спиртосодержащей продукции</w:t>
      </w: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z w:val="32"/>
          <w:szCs w:val="32"/>
          <w:u w:val="none"/>
        </w:rPr>
        <w:t>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93" w:leader="none"/>
        </w:tabs>
        <w:spacing w:lineRule="auto" w:line="36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z w:val="32"/>
          <w:szCs w:val="32"/>
          <w:u w:val="none"/>
        </w:rPr>
        <w:t>В качестве одной из основных задач Министерством определена задача совершенствования работы по противодействию коррупции</w:t>
        <w:br/>
        <w:t xml:space="preserve">в ведомстве. </w:t>
      </w:r>
    </w:p>
    <w:p>
      <w:pPr>
        <w:pStyle w:val="Normal"/>
        <w:spacing w:lineRule="auto" w:line="360"/>
        <w:ind w:left="0" w:right="0"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cs="PT Astra Serif" w:ascii="PT Astra Serif" w:hAnsi="PT Astra Serif"/>
          <w:color w:val="000000"/>
          <w:sz w:val="32"/>
          <w:szCs w:val="32"/>
        </w:rPr>
        <w:t>Для раскрытия тематики выступления необходимо остановиться на следующем.</w:t>
      </w:r>
    </w:p>
    <w:p>
      <w:pPr>
        <w:pStyle w:val="Normal"/>
        <w:spacing w:lineRule="auto" w:line="360"/>
        <w:ind w:left="0" w:right="0"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cs="PT Astra Serif" w:ascii="PT Astra Serif" w:hAnsi="PT Astra Serif"/>
          <w:color w:val="000000"/>
          <w:sz w:val="32"/>
          <w:szCs w:val="32"/>
        </w:rPr>
        <w:t xml:space="preserve">Меры государственной поддержки </w:t>
      </w:r>
      <w:r>
        <w:rPr>
          <w:rFonts w:cs="PT Astra Serif" w:ascii="PT Astra Serif" w:hAnsi="PT Astra Serif"/>
          <w:b w:val="false"/>
          <w:bCs w:val="false"/>
          <w:color w:val="000000"/>
          <w:sz w:val="32"/>
          <w:szCs w:val="32"/>
        </w:rPr>
        <w:t xml:space="preserve">предприятиям агропромышленного комплекса, расположенным на территории Ульяновской области оказываются на основании </w:t>
      </w: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z w:val="32"/>
          <w:szCs w:val="32"/>
          <w:u w:val="none"/>
        </w:rPr>
        <w:t>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</w:t>
        <w:br/>
        <w:t>в Ульяновской области», утверждённой постановлением Правительства Ульяновской области от 14.11.2019 № 26/578-П,</w:t>
        <w:br/>
        <w:t>в соответствии с правилами, утверждёнными постановлениями Правительства области.</w:t>
      </w:r>
    </w:p>
    <w:p>
      <w:pPr>
        <w:pStyle w:val="Normal"/>
        <w:spacing w:lineRule="auto" w:line="360"/>
        <w:ind w:left="0" w:right="0"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cs="PT Astra Serif" w:ascii="PT Astra Serif" w:hAnsi="PT Astra Serif"/>
          <w:b w:val="false"/>
          <w:bCs w:val="false"/>
          <w:color w:val="000000"/>
          <w:sz w:val="32"/>
          <w:szCs w:val="32"/>
        </w:rPr>
        <w:t xml:space="preserve">В целях устранения возможных коррупционных проявлений при предоставлении мер государственной поддержки все решения Министерства о предоставлении </w:t>
      </w:r>
      <w:r>
        <w:rPr>
          <w:rFonts w:cs="PT Astra Serif" w:ascii="PT Astra Serif" w:hAnsi="PT Astra Serif"/>
          <w:color w:val="000000"/>
          <w:sz w:val="32"/>
          <w:szCs w:val="32"/>
        </w:rPr>
        <w:t>субсидий и грантов принимаются</w:t>
        <w:br/>
        <w:t>по результатам комиссионного рассмотрения документов заявителей, а по отдельным видам господдержки — также и по результатам собеседования с заявителями (агростартап, начинающий фермер).</w:t>
        <w:br/>
        <w:t>По результатам комиссионного рассмотрения документов составляется протокол, который подписывается всеми членами комиссии и отражает ход рассмотрения документов и рекомендации Министерству о предоставлении мер государственной поддержки или об отказе в их предоставлении.</w:t>
      </w:r>
    </w:p>
    <w:p>
      <w:pPr>
        <w:pStyle w:val="Normal"/>
        <w:spacing w:lineRule="auto" w:line="360"/>
        <w:ind w:left="0" w:right="0"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cs="PT Astra Serif" w:ascii="PT Astra Serif" w:hAnsi="PT Astra Serif"/>
          <w:color w:val="000000"/>
          <w:sz w:val="32"/>
          <w:szCs w:val="32"/>
        </w:rPr>
        <w:t>В состав комиссий входят сотрудники Министерства, а также представители политических партий и некоммерческих организаций.</w:t>
      </w:r>
    </w:p>
    <w:p>
      <w:pPr>
        <w:pStyle w:val="Normal"/>
        <w:spacing w:lineRule="auto" w:line="360"/>
        <w:ind w:left="0" w:right="0"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cs="PT Astra Serif" w:ascii="PT Astra Serif" w:hAnsi="PT Astra Serif"/>
          <w:color w:val="000000"/>
          <w:sz w:val="32"/>
          <w:szCs w:val="32"/>
        </w:rPr>
        <w:t xml:space="preserve">Решения о предоставлении мер государственной поддержки оформляются </w:t>
      </w:r>
      <w:r>
        <w:rPr>
          <w:rFonts w:eastAsia="Times New Roman" w:cs="PT Astra Serif" w:ascii="PT Astra Serif" w:hAnsi="PT Astra Serif"/>
          <w:color w:val="000000"/>
          <w:kern w:val="0"/>
          <w:sz w:val="32"/>
          <w:szCs w:val="32"/>
          <w:lang w:val="ru-RU" w:eastAsia="zh-CN" w:bidi="ar-SA"/>
        </w:rPr>
        <w:t>в форме уведомлений, направляемых получателям</w:t>
      </w:r>
      <w:r>
        <w:rPr>
          <w:rFonts w:cs="PT Astra Serif" w:ascii="PT Astra Serif" w:hAnsi="PT Astra Serif"/>
          <w:color w:val="000000"/>
          <w:sz w:val="32"/>
          <w:szCs w:val="32"/>
        </w:rPr>
        <w:t>.</w:t>
      </w:r>
    </w:p>
    <w:p>
      <w:pPr>
        <w:pStyle w:val="Normal"/>
        <w:spacing w:lineRule="auto" w:line="360"/>
        <w:ind w:left="0" w:right="0" w:firstLine="709"/>
        <w:jc w:val="both"/>
        <w:rPr>
          <w:rFonts w:ascii="PT Astra Serif" w:hAnsi="PT Astra Serif"/>
          <w:sz w:val="32"/>
        </w:rPr>
      </w:pPr>
      <w:r>
        <w:rPr>
          <w:rFonts w:cs="PT Astra Serif" w:ascii="PT Astra Serif" w:hAnsi="PT Astra Serif"/>
          <w:color w:val="000000"/>
          <w:sz w:val="32"/>
          <w:szCs w:val="32"/>
        </w:rPr>
        <w:t xml:space="preserve">Члены комиссии и должностные лица Министерства, принимающие участие в предоставлении мер государственной поддержки, имеющие заинтересованность в принятии решений или признаки конфликта интересов, отстраняются от участия в принятии решений и сообщают в комиссию </w:t>
      </w:r>
      <w:r>
        <w:rPr>
          <w:rFonts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по соблюдению требований</w:t>
        <w:br/>
        <w:t xml:space="preserve">к служебному поведению государственных гражданских служащих Минсельхоза Ульяновской области и урегулированию конфликта интересов о возможном наличии конфликта интересов. </w:t>
      </w:r>
      <w:r>
        <w:rPr>
          <w:rFonts w:cs="PT Astra Serif" w:ascii="PT Astra Serif" w:hAnsi="PT Astra Serif"/>
          <w:color w:val="000000"/>
          <w:sz w:val="32"/>
          <w:szCs w:val="32"/>
        </w:rPr>
        <w:t>В 202</w:t>
      </w:r>
      <w:r>
        <w:rPr>
          <w:rFonts w:eastAsia="Times New Roman" w:cs="PT Astra Serif" w:ascii="PT Astra Serif" w:hAnsi="PT Astra Serif"/>
          <w:color w:val="000000"/>
          <w:kern w:val="0"/>
          <w:sz w:val="32"/>
          <w:szCs w:val="32"/>
          <w:lang w:val="ru-RU" w:eastAsia="zh-CN" w:bidi="ar-SA"/>
        </w:rPr>
        <w:t>3</w:t>
      </w:r>
      <w:r>
        <w:rPr>
          <w:rFonts w:cs="PT Astra Serif" w:ascii="PT Astra Serif" w:hAnsi="PT Astra Serif"/>
          <w:color w:val="000000"/>
          <w:sz w:val="32"/>
          <w:szCs w:val="32"/>
        </w:rPr>
        <w:t xml:space="preserve"> году данной комисси</w:t>
      </w:r>
      <w:r>
        <w:rPr>
          <w:rFonts w:cs="PT Astra Serif" w:ascii="PT Astra Serif" w:hAnsi="PT Astra Serif"/>
          <w:color w:val="000000"/>
          <w:sz w:val="32"/>
          <w:szCs w:val="32"/>
        </w:rPr>
        <w:t>ей</w:t>
      </w:r>
      <w:r>
        <w:rPr>
          <w:rFonts w:cs="PT Astra Serif" w:ascii="PT Astra Serif" w:hAnsi="PT Astra Serif"/>
          <w:color w:val="000000"/>
          <w:sz w:val="32"/>
          <w:szCs w:val="32"/>
        </w:rPr>
        <w:t xml:space="preserve"> рассмотрено </w:t>
      </w:r>
      <w:r>
        <w:rPr>
          <w:rFonts w:eastAsia="Times New Roman" w:cs="PT Astra Serif" w:ascii="PT Astra Serif" w:hAnsi="PT Astra Serif"/>
          <w:color w:val="000000"/>
          <w:kern w:val="0"/>
          <w:sz w:val="32"/>
          <w:szCs w:val="32"/>
          <w:lang w:val="ru-RU" w:eastAsia="zh-CN" w:bidi="ar-SA"/>
        </w:rPr>
        <w:t>1</w:t>
      </w:r>
      <w:r>
        <w:rPr>
          <w:rFonts w:cs="PT Astra Serif" w:ascii="PT Astra Serif" w:hAnsi="PT Astra Serif"/>
          <w:color w:val="000000"/>
          <w:sz w:val="32"/>
          <w:szCs w:val="32"/>
        </w:rPr>
        <w:t xml:space="preserve"> заявлени</w:t>
      </w:r>
      <w:r>
        <w:rPr>
          <w:rFonts w:cs="PT Astra Serif" w:ascii="PT Astra Serif" w:hAnsi="PT Astra Serif"/>
          <w:color w:val="000000"/>
          <w:sz w:val="32"/>
          <w:szCs w:val="32"/>
        </w:rPr>
        <w:t>е</w:t>
      </w:r>
      <w:r>
        <w:rPr>
          <w:rFonts w:eastAsia="Times New Roman" w:cs="PT Astra Serif" w:ascii="PT Astra Serif" w:hAnsi="PT Astra Serif"/>
          <w:color w:val="000000"/>
          <w:kern w:val="0"/>
          <w:sz w:val="32"/>
          <w:szCs w:val="32"/>
          <w:lang w:val="ru-RU" w:eastAsia="zh-CN" w:bidi="ar-SA"/>
        </w:rPr>
        <w:t>.</w:t>
      </w:r>
    </w:p>
    <w:p>
      <w:pPr>
        <w:pStyle w:val="Normal"/>
        <w:spacing w:lineRule="auto" w:line="360"/>
        <w:ind w:left="0" w:right="0" w:firstLine="709"/>
        <w:jc w:val="both"/>
        <w:rPr>
          <w:rFonts w:ascii="PT Astra Serif" w:hAnsi="PT Astra Serif"/>
          <w:sz w:val="32"/>
        </w:rPr>
      </w:pPr>
      <w:r>
        <w:rPr>
          <w:rFonts w:cs="PT Astra Serif" w:ascii="PT Astra Serif" w:hAnsi="PT Astra Serif"/>
          <w:color w:val="000000"/>
          <w:sz w:val="32"/>
          <w:szCs w:val="32"/>
        </w:rPr>
        <w:t>К сожалению, не смотря на многоступенчатую систему принятия решений о предоставлении мер государственной поддержки, установленную в Министерстве, не редки случаи недобросовестных действий со стороны получателей мер государственной поддержки как при получении субсидий (предоставление поддельных документов) так и при исполнении целевых показателей (недостижение целевых показателей).</w:t>
      </w:r>
    </w:p>
    <w:p>
      <w:pPr>
        <w:pStyle w:val="Normal"/>
        <w:spacing w:lineRule="auto" w:line="360"/>
        <w:ind w:left="0" w:right="0"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cs="PT Astra Serif" w:ascii="PT Astra Serif" w:hAnsi="PT Astra Serif"/>
          <w:color w:val="000000"/>
          <w:sz w:val="32"/>
          <w:szCs w:val="32"/>
        </w:rPr>
        <w:t>В целях снижения указанных фактов Министерством регулярно проводятся проверки целевого использования мер государственной поддержки путём запроса документов и совершения выездов</w:t>
        <w:br/>
        <w:t>в муниципальные образования Ульяновской области.</w:t>
        <w:br/>
        <w:t>По результатам контрольных мероприятий, в случае выявления нарушений, материалы проверок направляются в правоохранительные органы.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93" w:leader="none"/>
        </w:tabs>
        <w:spacing w:lineRule="auto" w:line="36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z w:val="32"/>
          <w:szCs w:val="32"/>
          <w:u w:val="none"/>
        </w:rPr>
        <w:t>Дополнительно считаю необходимым остановиться на общих мерах противодействия коррупции, реализуемых в Министерстве.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93" w:leader="none"/>
        </w:tabs>
        <w:spacing w:lineRule="auto" w:line="36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z w:val="32"/>
          <w:szCs w:val="32"/>
          <w:u w:val="none"/>
        </w:rPr>
        <w:t xml:space="preserve">В Министерстве создана и осуществляет деятельность комиссия по вопросам предупреждения коррупции. Полномочия председателя комиссии осуществляет </w:t>
      </w:r>
      <w:r>
        <w:rPr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0"/>
          <w:sz w:val="32"/>
          <w:szCs w:val="32"/>
          <w:u w:val="none"/>
          <w:lang w:val="ru-RU" w:eastAsia="zh-CN" w:bidi="ar-SA"/>
        </w:rPr>
        <w:t>первый заместитель</w:t>
      </w: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z w:val="32"/>
          <w:szCs w:val="32"/>
          <w:u w:val="none"/>
        </w:rPr>
        <w:t xml:space="preserve"> Министра агропромышленного комплекса и развития сельских территорий Ульяновской области </w:t>
      </w:r>
      <w:r>
        <w:rPr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0"/>
          <w:sz w:val="32"/>
          <w:szCs w:val="32"/>
          <w:u w:val="none"/>
          <w:lang w:val="ru-RU" w:eastAsia="zh-CN" w:bidi="ar-SA"/>
        </w:rPr>
        <w:t>Леушкин А.В.</w:t>
      </w: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z w:val="32"/>
          <w:szCs w:val="32"/>
          <w:u w:val="none"/>
        </w:rPr>
        <w:t xml:space="preserve"> Ответственным</w:t>
        <w:br/>
        <w:t>за противодействие коррупции в Министерстве назначен директор департамента правовой и организационной работы Министерства Тимохин И.Н.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93" w:leader="none"/>
        </w:tabs>
        <w:spacing w:lineRule="auto" w:line="36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z w:val="32"/>
          <w:szCs w:val="32"/>
          <w:u w:val="none"/>
        </w:rPr>
        <w:t xml:space="preserve">Утверждено Положение о комиссии по вопросам предупреждения коррупции. 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93" w:leader="none"/>
        </w:tabs>
        <w:spacing w:lineRule="auto" w:line="36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color w:val="000000"/>
          <w:sz w:val="32"/>
          <w:szCs w:val="32"/>
        </w:rPr>
        <w:t>Во исполнение положений Закона Ульяновской области</w:t>
        <w:br/>
        <w:t>от 20.07.2012 № 89-ЗО «О противодействии коррупции</w:t>
        <w:br/>
        <w:t>в Ульяновской области», а также с учётом</w:t>
      </w:r>
      <w:r>
        <w:rPr>
          <w:rFonts w:eastAsia="Arial" w:cs="PT Astra Serif" w:ascii="PT Astra Serif" w:hAnsi="PT Astra Serif"/>
          <w:b w:val="false"/>
          <w:bCs w:val="false"/>
          <w:color w:val="000000"/>
          <w:sz w:val="32"/>
          <w:szCs w:val="32"/>
        </w:rPr>
        <w:t xml:space="preserve"> Национального плана противодействия коррупции на 2021-2024 годы, приказом Министерства от 20.09.2021 № 37</w:t>
      </w:r>
      <w:r>
        <w:rPr>
          <w:rFonts w:cs="PT Astra Serif" w:ascii="PT Astra Serif" w:hAnsi="PT Astra Serif"/>
          <w:b w:val="false"/>
          <w:bCs w:val="false"/>
          <w:color w:val="000000"/>
          <w:sz w:val="32"/>
          <w:szCs w:val="32"/>
        </w:rPr>
        <w:t xml:space="preserve"> утверждена программа </w:t>
      </w:r>
      <w:r>
        <w:rPr>
          <w:rFonts w:cs="PT Astra Serif" w:ascii="PT Astra Serif" w:hAnsi="PT Astra Serif"/>
          <w:b w:val="false"/>
          <w:bCs w:val="false"/>
          <w:color w:val="000000"/>
          <w:spacing w:val="4"/>
          <w:sz w:val="32"/>
          <w:szCs w:val="32"/>
        </w:rPr>
        <w:t xml:space="preserve">«Противодействие коррупции в сфере деятельности </w:t>
      </w:r>
      <w:r>
        <w:rPr>
          <w:rFonts w:cs="PT Astra Serif" w:ascii="PT Astra Serif" w:hAnsi="PT Astra Serif"/>
          <w:b w:val="false"/>
          <w:bCs w:val="false"/>
          <w:color w:val="000000"/>
          <w:sz w:val="32"/>
          <w:szCs w:val="32"/>
        </w:rPr>
        <w:t>Министерства агропромышленного комплекса и развития сельских территорий Ульяновской области на 2021-2024 годы».</w:t>
      </w:r>
    </w:p>
    <w:p>
      <w:pPr>
        <w:pStyle w:val="Default"/>
        <w:spacing w:lineRule="auto" w:line="360"/>
        <w:ind w:left="0" w:right="0" w:firstLine="708"/>
        <w:jc w:val="both"/>
        <w:rPr>
          <w:rFonts w:ascii="PT Astra Serif" w:hAnsi="PT Astra Serif"/>
          <w:sz w:val="32"/>
          <w:szCs w:val="32"/>
        </w:rPr>
      </w:pPr>
      <w:r>
        <w:rPr>
          <w:rFonts w:cs="PT Astra Serif" w:ascii="PT Astra Serif" w:hAnsi="PT Astra Serif"/>
          <w:color w:val="000000"/>
          <w:sz w:val="32"/>
          <w:szCs w:val="32"/>
        </w:rPr>
        <w:t>Всего в программе предусмотрено 76 мероприятий.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cs="PT Astra Serif" w:ascii="PT Astra Serif" w:hAnsi="PT Astra Serif"/>
          <w:color w:val="000000"/>
          <w:sz w:val="32"/>
          <w:szCs w:val="32"/>
        </w:rPr>
        <w:t xml:space="preserve">Пристальное внимание уделяется наполняемости раздела «противодействие коррупции» на официальном сайте Министерства. 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eastAsia="Times New Roman" w:cs="PT Astra Serif" w:ascii="PT Astra Serif" w:hAnsi="PT Astra Serif"/>
          <w:color w:val="000000"/>
          <w:kern w:val="0"/>
          <w:sz w:val="32"/>
          <w:szCs w:val="32"/>
          <w:lang w:val="ru-RU" w:eastAsia="zh-CN" w:bidi="ar-SA"/>
        </w:rPr>
        <w:t>П</w:t>
      </w:r>
      <w:r>
        <w:rPr>
          <w:rFonts w:cs="PT Astra Serif" w:ascii="PT Astra Serif" w:hAnsi="PT Astra Serif"/>
          <w:color w:val="000000"/>
          <w:sz w:val="32"/>
          <w:szCs w:val="32"/>
        </w:rPr>
        <w:t xml:space="preserve">роведена работа по структуризации и актуализации сайта, по устранению дублирующих разделов, количество подразделов сокращено более чем в половину, что позволило повысить скорость навигации по разделу. На сайте размещаются протоколы заседаний комиссии </w:t>
      </w:r>
      <w:bookmarkStart w:id="0" w:name="__DdeLink__5705_1282559864"/>
      <w:r>
        <w:rPr>
          <w:rFonts w:cs="PT Astra Serif" w:ascii="PT Astra Serif" w:hAnsi="PT Astra Serif"/>
          <w:color w:val="000000"/>
          <w:sz w:val="32"/>
          <w:szCs w:val="32"/>
        </w:rPr>
        <w:t>по вопросам предупреждения коррупции Министерства</w:t>
      </w:r>
      <w:bookmarkEnd w:id="0"/>
      <w:r>
        <w:rPr>
          <w:rFonts w:cs="PT Astra Serif" w:ascii="PT Astra Serif" w:hAnsi="PT Astra Serif"/>
          <w:color w:val="000000"/>
          <w:sz w:val="32"/>
          <w:szCs w:val="32"/>
        </w:rPr>
        <w:t>, размещена действующая ведомственная программа П</w:t>
      </w:r>
      <w:r>
        <w:rPr>
          <w:rFonts w:cs="PT Astra Serif" w:ascii="PT Astra Serif" w:hAnsi="PT Astra Serif"/>
          <w:color w:val="000000"/>
          <w:spacing w:val="4"/>
          <w:sz w:val="32"/>
          <w:szCs w:val="32"/>
        </w:rPr>
        <w:t>ротиводействия коррупции</w:t>
      </w:r>
      <w:r>
        <w:rPr>
          <w:rFonts w:cs="PT Astra Serif" w:ascii="PT Astra Serif" w:hAnsi="PT Astra Serif"/>
          <w:color w:val="000000"/>
          <w:sz w:val="32"/>
          <w:szCs w:val="32"/>
        </w:rPr>
        <w:t>, а также и</w:t>
      </w:r>
      <w:r>
        <w:rPr>
          <w:rFonts w:cs="PT Astra Serif" w:ascii="PT Astra Serif" w:hAnsi="PT Astra Serif"/>
          <w:color w:val="auto"/>
          <w:sz w:val="32"/>
          <w:szCs w:val="32"/>
        </w:rPr>
        <w:t xml:space="preserve">нформация в соответствии с </w:t>
      </w:r>
      <w:r>
        <w:rPr>
          <w:rFonts w:eastAsia="Times New Roman" w:cs="Arial" w:ascii="PT Astra Serif" w:hAnsi="PT Astra Serif"/>
          <w:color w:val="auto"/>
          <w:spacing w:val="2"/>
          <w:sz w:val="32"/>
          <w:szCs w:val="32"/>
          <w:lang w:eastAsia="ru-RU"/>
        </w:rPr>
        <w:t>требованиями Министерства труда и социальной защиты Российской Федерации.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cs="PT Astra Serif" w:ascii="PT Astra Serif" w:hAnsi="PT Astra Serif"/>
          <w:color w:val="000000"/>
          <w:sz w:val="32"/>
          <w:szCs w:val="32"/>
        </w:rPr>
        <w:t xml:space="preserve">На официальном сайте размещаются в установленные сроки заключения по результатам антикоррупционной экспертизы проектов правовых актов. Всего в </w:t>
      </w:r>
      <w:r>
        <w:rPr>
          <w:rFonts w:eastAsia="Times New Roman" w:cs="PT Astra Serif" w:ascii="PT Astra Serif" w:hAnsi="PT Astra Serif"/>
          <w:color w:val="000000"/>
          <w:kern w:val="0"/>
          <w:sz w:val="32"/>
          <w:szCs w:val="32"/>
          <w:lang w:val="ru-RU" w:eastAsia="zh-CN" w:bidi="ar-SA"/>
        </w:rPr>
        <w:t>202</w:t>
      </w:r>
      <w:r>
        <w:rPr>
          <w:rFonts w:eastAsia="Times New Roman" w:cs="PT Astra Serif" w:ascii="PT Astra Serif" w:hAnsi="PT Astra Serif"/>
          <w:color w:val="000000"/>
          <w:kern w:val="0"/>
          <w:sz w:val="32"/>
          <w:szCs w:val="32"/>
          <w:lang w:val="ru-RU" w:eastAsia="zh-CN" w:bidi="ar-SA"/>
        </w:rPr>
        <w:t>3</w:t>
      </w:r>
      <w:r>
        <w:rPr>
          <w:rFonts w:cs="PT Astra Serif" w:ascii="PT Astra Serif" w:hAnsi="PT Astra Serif"/>
          <w:color w:val="000000"/>
          <w:sz w:val="32"/>
          <w:szCs w:val="32"/>
        </w:rPr>
        <w:t xml:space="preserve"> году подготовлено и размещено </w:t>
      </w:r>
      <w:r>
        <w:rPr>
          <w:rFonts w:eastAsia="Times New Roman" w:cs="PT Astra Serif" w:ascii="PT Astra Serif" w:hAnsi="PT Astra Serif"/>
          <w:color w:val="000000"/>
          <w:kern w:val="0"/>
          <w:sz w:val="32"/>
          <w:szCs w:val="32"/>
          <w:lang w:val="ru-RU" w:eastAsia="zh-CN" w:bidi="ar-SA"/>
        </w:rPr>
        <w:t>43</w:t>
      </w:r>
      <w:r>
        <w:rPr>
          <w:rFonts w:cs="PT Astra Serif" w:ascii="PT Astra Serif" w:hAnsi="PT Astra Serif"/>
          <w:color w:val="000000"/>
          <w:sz w:val="32"/>
          <w:szCs w:val="32"/>
        </w:rPr>
        <w:t xml:space="preserve"> заключени</w:t>
      </w:r>
      <w:r>
        <w:rPr>
          <w:rFonts w:cs="PT Astra Serif" w:ascii="PT Astra Serif" w:hAnsi="PT Astra Serif"/>
          <w:color w:val="000000"/>
          <w:sz w:val="32"/>
          <w:szCs w:val="32"/>
        </w:rPr>
        <w:t>я</w:t>
      </w:r>
      <w:r>
        <w:rPr>
          <w:rFonts w:cs="PT Astra Serif" w:ascii="PT Astra Serif" w:hAnsi="PT Astra Serif"/>
          <w:color w:val="000000"/>
          <w:sz w:val="32"/>
          <w:szCs w:val="32"/>
        </w:rPr>
        <w:t>. Проекты нормативных правовых актов размещаются на официальном сайте Министерства и на официальном сайте Губернатора и Правительства Ульяновской области в сети «Интернет» в разделе «Общественная и антикоррупционная экспертиза» (</w:t>
      </w:r>
      <w:hyperlink r:id="rId2">
        <w:r>
          <w:rPr>
            <w:rFonts w:cs="PT Astra Serif" w:ascii="PT Astra Serif" w:hAnsi="PT Astra Serif"/>
            <w:color w:val="000000"/>
            <w:sz w:val="32"/>
            <w:szCs w:val="32"/>
            <w:lang w:val="en-US"/>
          </w:rPr>
          <w:t>https</w:t>
        </w:r>
        <w:r>
          <w:rPr>
            <w:rFonts w:cs="PT Astra Serif" w:ascii="PT Astra Serif" w:hAnsi="PT Astra Serif"/>
            <w:color w:val="000000"/>
            <w:sz w:val="32"/>
            <w:szCs w:val="32"/>
          </w:rPr>
          <w:t>://</w:t>
        </w:r>
        <w:r>
          <w:rPr>
            <w:rFonts w:cs="PT Astra Serif" w:ascii="PT Astra Serif" w:hAnsi="PT Astra Serif"/>
            <w:color w:val="000000"/>
            <w:sz w:val="32"/>
            <w:szCs w:val="32"/>
            <w:lang w:val="en-US"/>
          </w:rPr>
          <w:t>ulgov</w:t>
        </w:r>
        <w:r>
          <w:rPr>
            <w:rFonts w:cs="PT Astra Serif" w:ascii="PT Astra Serif" w:hAnsi="PT Astra Serif"/>
            <w:color w:val="000000"/>
            <w:sz w:val="32"/>
            <w:szCs w:val="32"/>
          </w:rPr>
          <w:t>.</w:t>
        </w:r>
        <w:r>
          <w:rPr>
            <w:rFonts w:cs="PT Astra Serif" w:ascii="PT Astra Serif" w:hAnsi="PT Astra Serif"/>
            <w:color w:val="000000"/>
            <w:sz w:val="32"/>
            <w:szCs w:val="32"/>
            <w:lang w:val="en-US"/>
          </w:rPr>
          <w:t>ru</w:t>
        </w:r>
        <w:r>
          <w:rPr>
            <w:rFonts w:cs="PT Astra Serif" w:ascii="PT Astra Serif" w:hAnsi="PT Astra Serif"/>
            <w:color w:val="000000"/>
            <w:sz w:val="32"/>
            <w:szCs w:val="32"/>
          </w:rPr>
          <w:t>-</w:t>
        </w:r>
        <w:r>
          <w:rPr>
            <w:rFonts w:cs="PT Astra Serif" w:ascii="PT Astra Serif" w:hAnsi="PT Astra Serif"/>
            <w:color w:val="000000"/>
            <w:sz w:val="32"/>
            <w:szCs w:val="32"/>
            <w:lang w:val="en-US"/>
          </w:rPr>
          <w:t>anti</w:t>
        </w:r>
        <w:r>
          <w:rPr>
            <w:rFonts w:cs="PT Astra Serif" w:ascii="PT Astra Serif" w:hAnsi="PT Astra Serif"/>
            <w:color w:val="000000"/>
            <w:sz w:val="32"/>
            <w:szCs w:val="32"/>
          </w:rPr>
          <w:t>-</w:t>
        </w:r>
        <w:r>
          <w:rPr>
            <w:rFonts w:cs="PT Astra Serif" w:ascii="PT Astra Serif" w:hAnsi="PT Astra Serif"/>
            <w:color w:val="000000"/>
            <w:sz w:val="32"/>
            <w:szCs w:val="32"/>
            <w:lang w:val="en-US"/>
          </w:rPr>
          <w:t>corruption</w:t>
        </w:r>
        <w:r>
          <w:rPr>
            <w:rFonts w:cs="PT Astra Serif" w:ascii="PT Astra Serif" w:hAnsi="PT Astra Serif"/>
            <w:color w:val="000000"/>
            <w:sz w:val="32"/>
            <w:szCs w:val="32"/>
          </w:rPr>
          <w:t>-</w:t>
        </w:r>
        <w:r>
          <w:rPr>
            <w:rFonts w:cs="PT Astra Serif" w:ascii="PT Astra Serif" w:hAnsi="PT Astra Serif"/>
            <w:color w:val="000000"/>
            <w:sz w:val="32"/>
            <w:szCs w:val="32"/>
            <w:lang w:val="en-US"/>
          </w:rPr>
          <w:t>expertise</w:t>
        </w:r>
        <w:r>
          <w:rPr>
            <w:rFonts w:cs="PT Astra Serif" w:ascii="PT Astra Serif" w:hAnsi="PT Astra Serif"/>
            <w:color w:val="000000"/>
            <w:sz w:val="32"/>
            <w:szCs w:val="32"/>
          </w:rPr>
          <w:t>/</w:t>
        </w:r>
      </w:hyperlink>
      <w:r>
        <w:rPr>
          <w:rFonts w:cs="PT Astra Serif" w:ascii="PT Astra Serif" w:hAnsi="PT Astra Serif"/>
          <w:color w:val="000000"/>
          <w:sz w:val="32"/>
          <w:szCs w:val="32"/>
        </w:rPr>
        <w:t>).</w:t>
      </w:r>
    </w:p>
    <w:p>
      <w:pPr>
        <w:pStyle w:val="Normal"/>
        <w:widowControl w:val="false"/>
        <w:spacing w:lineRule="auto" w:line="360"/>
        <w:ind w:left="0" w:right="0" w:firstLine="709"/>
        <w:jc w:val="both"/>
        <w:rPr/>
      </w:pPr>
      <w:r>
        <w:rPr>
          <w:rFonts w:cs="PT Astra Serif" w:ascii="PT Astra Serif" w:hAnsi="PT Astra Serif"/>
          <w:color w:val="000000"/>
          <w:sz w:val="32"/>
          <w:szCs w:val="32"/>
        </w:rPr>
        <w:t>Особое внимание уделяется выполнению подведомственн</w:t>
      </w:r>
      <w:r>
        <w:rPr>
          <w:rFonts w:cs="PT Astra Serif" w:ascii="PT Astra Serif" w:hAnsi="PT Astra Serif"/>
          <w:color w:val="000000"/>
          <w:sz w:val="32"/>
          <w:szCs w:val="32"/>
        </w:rPr>
        <w:t>ой</w:t>
      </w:r>
      <w:r>
        <w:rPr>
          <w:rFonts w:cs="PT Astra Serif" w:ascii="PT Astra Serif" w:hAnsi="PT Astra Serif"/>
          <w:color w:val="000000"/>
          <w:sz w:val="32"/>
          <w:szCs w:val="32"/>
        </w:rPr>
        <w:t xml:space="preserve"> организ</w:t>
      </w:r>
      <w:r>
        <w:rPr>
          <w:rFonts w:cs="PT Astra Serif" w:ascii="PT Astra Serif" w:hAnsi="PT Astra Serif"/>
          <w:b w:val="false"/>
          <w:bCs w:val="false"/>
          <w:i w:val="false"/>
          <w:iCs w:val="false"/>
          <w:color w:val="auto"/>
          <w:sz w:val="32"/>
          <w:szCs w:val="32"/>
        </w:rPr>
        <w:t>аци</w:t>
      </w:r>
      <w:r>
        <w:rPr>
          <w:rFonts w:cs="PT Astra Serif" w:ascii="PT Astra Serif" w:hAnsi="PT Astra Serif"/>
          <w:b w:val="false"/>
          <w:bCs w:val="false"/>
          <w:i w:val="false"/>
          <w:iCs w:val="false"/>
          <w:color w:val="auto"/>
          <w:sz w:val="32"/>
          <w:szCs w:val="32"/>
        </w:rPr>
        <w:t>ей</w:t>
      </w:r>
      <w:r>
        <w:rPr>
          <w:rFonts w:cs="PT Astra Serif" w:ascii="PT Astra Serif" w:hAnsi="PT Astra Serif"/>
          <w:b w:val="false"/>
          <w:bCs w:val="false"/>
          <w:i w:val="false"/>
          <w:iCs w:val="false"/>
          <w:color w:val="auto"/>
          <w:sz w:val="32"/>
          <w:szCs w:val="32"/>
        </w:rPr>
        <w:t xml:space="preserve"> положений статьи 13.3 Федерального закона</w:t>
        <w:br/>
        <w:t>от 25.12.2008 № 273-ФЗ «О противодействии коррупции», предусматривающей обязанность организаций принимать меры по предупреждению коррупции.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cs="PT Astra Serif" w:ascii="PT Astra Serif" w:hAnsi="PT Astra Serif"/>
          <w:color w:val="000000"/>
          <w:sz w:val="32"/>
          <w:szCs w:val="32"/>
        </w:rPr>
        <w:t>На постоянной основе работают «антикоррупционные горячие линии», проводятся дни приёма граждан, на прямую линию поступали обращения по разъяснению коррупционного законодательства. При этом о фактах коррупционных правонарушений, неправомерных, противоправных действиях,</w:t>
        <w:br/>
        <w:t>о некорректном поведении государственных гражданских служащих Министерства и работников подведомственного учреждения не сообщалось.</w:t>
      </w:r>
    </w:p>
    <w:p>
      <w:pPr>
        <w:pStyle w:val="ConsPlusTitle"/>
        <w:spacing w:lineRule="auto" w:line="360"/>
        <w:ind w:left="0" w:right="0"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cs="PT Astra Serif" w:ascii="PT Astra Serif" w:hAnsi="PT Astra Serif"/>
          <w:b w:val="false"/>
          <w:color w:val="000000"/>
          <w:sz w:val="32"/>
          <w:szCs w:val="32"/>
        </w:rPr>
        <w:t xml:space="preserve">В целях принятия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в подведомственном учреждении установлен стенд на антикоррупционную тематику, в фойе здания размещён ящик для вопросов, связанных с коррупцией, утверждено </w:t>
      </w:r>
      <w:r>
        <w:rPr>
          <w:rFonts w:cs="Times New Roman" w:ascii="PT Astra Serif" w:hAnsi="PT Astra Serif"/>
          <w:b w:val="false"/>
          <w:bCs w:val="false"/>
          <w:i w:val="false"/>
          <w:strike w:val="false"/>
          <w:dstrike w:val="false"/>
          <w:color w:val="000000"/>
          <w:sz w:val="32"/>
          <w:szCs w:val="32"/>
          <w:u w:val="none"/>
        </w:rPr>
        <w:t xml:space="preserve">Положение </w:t>
      </w:r>
      <w:r>
        <w:rPr>
          <w:rFonts w:cs="Times New Roman" w:ascii="PT Astra Serif" w:hAnsi="PT Astra Serif"/>
          <w:b w:val="false"/>
          <w:bCs w:val="false"/>
          <w:color w:val="000000"/>
          <w:sz w:val="32"/>
          <w:szCs w:val="32"/>
        </w:rPr>
        <w:t>о порядке организации и вскрытия в Министерстве специализированного почтового ящика для обращений граждан</w:t>
      </w:r>
      <w:r>
        <w:rPr>
          <w:rFonts w:cs="Times New Roman" w:ascii="PT Astra Serif" w:hAnsi="PT Astra Serif"/>
          <w:b/>
          <w:bCs/>
          <w:color w:val="000000"/>
          <w:sz w:val="32"/>
          <w:szCs w:val="32"/>
        </w:rPr>
        <w:t xml:space="preserve"> </w:t>
      </w: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z w:val="32"/>
          <w:szCs w:val="32"/>
          <w:u w:val="none"/>
        </w:rPr>
        <w:t>по вопросам коррупции. Выемка корреспонденции производится не реже 1 раза в месяц, при выемке составляются соответствующие акты</w:t>
      </w:r>
      <w:r>
        <w:rPr>
          <w:rFonts w:cs="PT Astra Serif" w:ascii="PT Astra Serif" w:hAnsi="PT Astra Serif"/>
          <w:b w:val="false"/>
          <w:color w:val="000000"/>
          <w:sz w:val="32"/>
          <w:szCs w:val="32"/>
        </w:rPr>
        <w:t xml:space="preserve">. </w:t>
      </w:r>
    </w:p>
    <w:p>
      <w:pPr>
        <w:pStyle w:val="ConsPlusTitle"/>
        <w:spacing w:lineRule="auto" w:line="36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color w:val="000000"/>
          <w:sz w:val="32"/>
          <w:szCs w:val="32"/>
        </w:rPr>
        <w:t>В Министерстве внедрена система внутреннего контроля. Механизм служебных разоблачений заключается в предоставлении государственными гражданскими служащими Министерства информации о коррупционных инцидентах, в которые могут быть вовлечены их коллеги.</w:t>
      </w:r>
    </w:p>
    <w:p>
      <w:pPr>
        <w:pStyle w:val="ConsPlusTitle"/>
        <w:spacing w:lineRule="auto" w:line="360"/>
        <w:ind w:left="0" w:right="0"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cs="PT Astra Serif" w:ascii="PT Astra Serif" w:hAnsi="PT Astra Serif"/>
          <w:b w:val="false"/>
          <w:color w:val="000000"/>
          <w:sz w:val="32"/>
          <w:szCs w:val="32"/>
        </w:rPr>
        <w:t>На регулярной основе осуществляется деятельность по регламентации порядка оказания государственных услуг.</w:t>
      </w:r>
    </w:p>
    <w:p>
      <w:pPr>
        <w:pStyle w:val="ConsPlusTitle"/>
        <w:spacing w:lineRule="auto" w:line="360"/>
        <w:ind w:left="0" w:right="0" w:firstLine="709"/>
        <w:jc w:val="both"/>
        <w:rPr>
          <w:rFonts w:ascii="PT Astra Serif" w:hAnsi="PT Astra Serif" w:cs="PT Astra Serif"/>
          <w:b w:val="false"/>
          <w:b w:val="false"/>
          <w:color w:val="000000"/>
          <w:sz w:val="32"/>
          <w:szCs w:val="32"/>
        </w:rPr>
      </w:pPr>
      <w:r>
        <w:rPr>
          <w:rFonts w:eastAsia="Times New Roman" w:cs="PT Astra Serif" w:ascii="PT Astra Serif" w:hAnsi="PT Astra Serif"/>
          <w:b w:val="false"/>
          <w:bCs/>
          <w:color w:val="000000"/>
          <w:kern w:val="0"/>
          <w:sz w:val="32"/>
          <w:szCs w:val="32"/>
          <w:lang w:val="ru-RU" w:eastAsia="zh-CN" w:bidi="ar-SA"/>
        </w:rPr>
        <w:t>Действует</w:t>
      </w:r>
      <w:r>
        <w:rPr>
          <w:rFonts w:cs="PT Astra Serif" w:ascii="PT Astra Serif" w:hAnsi="PT Astra Serif"/>
          <w:b w:val="false"/>
          <w:color w:val="000000"/>
          <w:sz w:val="32"/>
          <w:szCs w:val="32"/>
        </w:rPr>
        <w:t xml:space="preserve"> комиссия Министерства по осуществлению госзакупок.</w:t>
      </w:r>
    </w:p>
    <w:p>
      <w:pPr>
        <w:pStyle w:val="ConsPlusTitle"/>
        <w:spacing w:lineRule="auto" w:line="360"/>
        <w:ind w:left="0" w:right="0" w:firstLine="709"/>
        <w:jc w:val="both"/>
        <w:rPr>
          <w:rFonts w:ascii="PT Astra Serif" w:hAnsi="PT Astra Serif" w:cs="PT Astra Serif"/>
          <w:b w:val="false"/>
          <w:b w:val="false"/>
          <w:color w:val="000000"/>
          <w:sz w:val="32"/>
          <w:szCs w:val="32"/>
        </w:rPr>
      </w:pPr>
      <w:r>
        <w:rPr>
          <w:rFonts w:cs="PT Astra Serif" w:ascii="PT Astra Serif" w:hAnsi="PT Astra Serif"/>
          <w:b w:val="false"/>
          <w:color w:val="000000"/>
          <w:sz w:val="32"/>
          <w:szCs w:val="32"/>
        </w:rPr>
        <w:t>Основным направлением внутреннего контроля является система постоянного мониторинга имущественного положения должностных лиц, в том числе на основе анализа сведений о доходах и расходах, имуществе, принадлежащем должностным лицам</w:t>
        <w:br/>
        <w:t>и членам их семьи на праве собственности.</w:t>
      </w:r>
    </w:p>
    <w:p>
      <w:pPr>
        <w:pStyle w:val="ConsTitle"/>
        <w:widowControl/>
        <w:spacing w:lineRule="auto" w:line="360"/>
        <w:ind w:left="0" w:right="0" w:firstLine="709"/>
        <w:jc w:val="both"/>
        <w:rPr>
          <w:rFonts w:ascii="PT Astra Serif" w:hAnsi="PT Astra Serif" w:cs="PT Astra Serif"/>
          <w:b w:val="false"/>
          <w:b w:val="false"/>
          <w:color w:val="000000"/>
          <w:sz w:val="32"/>
          <w:szCs w:val="32"/>
        </w:rPr>
      </w:pPr>
      <w:r>
        <w:rPr>
          <w:rFonts w:cs="PT Astra Serif" w:ascii="PT Astra Serif" w:hAnsi="PT Astra Serif"/>
          <w:b w:val="false"/>
          <w:color w:val="000000"/>
          <w:sz w:val="32"/>
          <w:szCs w:val="32"/>
        </w:rPr>
        <w:t>В рамках декларационной компании, ответственным за работу по профилактике коррупционных и иных правонарушений Министерства проведено практическое занятие по заполнению справок о доходах, проводится работа по проверке сведений</w:t>
        <w:br/>
        <w:t xml:space="preserve">о доходах, расходах, об имуществе и обязательствах имущественного характера, представляемых государственными гражданскими служащими Министерства. Сведения о доходах размещаются на официальном сайте Министерства. </w:t>
      </w:r>
    </w:p>
    <w:p>
      <w:pPr>
        <w:pStyle w:val="Normal"/>
        <w:spacing w:lineRule="auto" w:line="360"/>
        <w:ind w:left="0" w:right="0" w:firstLine="709"/>
        <w:jc w:val="both"/>
        <w:rPr>
          <w:rFonts w:ascii="PT Astra Serif" w:hAnsi="PT Astra Serif" w:cs="PT Astra Serif"/>
          <w:color w:val="000000"/>
          <w:sz w:val="32"/>
          <w:szCs w:val="32"/>
        </w:rPr>
      </w:pPr>
      <w:r>
        <w:rPr>
          <w:rFonts w:cs="PT Astra Serif" w:ascii="PT Astra Serif" w:hAnsi="PT Astra Serif"/>
          <w:color w:val="000000"/>
          <w:sz w:val="32"/>
          <w:szCs w:val="32"/>
        </w:rPr>
        <w:t xml:space="preserve">Самыми распространённым нарушениями при заполнении справок являются указание счетов в банках, которые не были указаны в ранее подаваемых справках за предыдущие периоды,  допускаемые работниками Министерства как по невнимательности, так и в связи с тем, ранее полученных в справках из банков отсутствовала информация о данных счетах, либо счета являются дополнительными при получении кредитов. </w:t>
      </w:r>
      <w:r>
        <w:rPr>
          <w:rFonts w:eastAsia="Times New Roman" w:cs="PT Astra Serif" w:ascii="PT Astra Serif" w:hAnsi="PT Astra Serif"/>
          <w:color w:val="000000"/>
          <w:kern w:val="0"/>
          <w:sz w:val="32"/>
          <w:szCs w:val="32"/>
          <w:lang w:val="ru-RU" w:eastAsia="zh-CN" w:bidi="ar-SA"/>
        </w:rPr>
        <w:t>П</w:t>
      </w:r>
      <w:r>
        <w:rPr>
          <w:rFonts w:cs="PT Astra Serif" w:ascii="PT Astra Serif" w:hAnsi="PT Astra Serif"/>
          <w:color w:val="000000"/>
          <w:sz w:val="32"/>
          <w:szCs w:val="32"/>
        </w:rPr>
        <w:t>о всем фактам проводятся разъяснительные беседы.</w:t>
      </w:r>
    </w:p>
    <w:p>
      <w:pPr>
        <w:pStyle w:val="Normal"/>
        <w:spacing w:lineRule="auto" w:line="360"/>
        <w:ind w:left="0" w:right="0" w:firstLine="709"/>
        <w:jc w:val="both"/>
        <w:rPr>
          <w:rFonts w:ascii="PT Astra Serif" w:hAnsi="PT Astra Serif" w:cs="PT Astra Serif"/>
          <w:color w:val="000000"/>
          <w:sz w:val="32"/>
          <w:szCs w:val="32"/>
        </w:rPr>
      </w:pPr>
      <w:r>
        <w:rPr>
          <w:rFonts w:cs="PT Astra Serif" w:ascii="PT Astra Serif" w:hAnsi="PT Astra Serif"/>
          <w:color w:val="000000"/>
          <w:sz w:val="32"/>
          <w:szCs w:val="32"/>
        </w:rPr>
        <w:t>В Министерстве регулярно осуществляется мониторинг судебной практики о признании недействительными ненормативных правовых актов, незаконными решений и действий (бездействия) органов государственной власти Ульяновской области. По результатам мониторинга Министерством, в случае выявления данной практики, вырабатываются и принимаются меры</w:t>
        <w:br/>
        <w:t>по предупреждению и устранению причин выявленных нарушений.</w:t>
      </w:r>
    </w:p>
    <w:p>
      <w:pPr>
        <w:pStyle w:val="Normal"/>
        <w:spacing w:lineRule="auto" w:line="360"/>
        <w:ind w:left="0" w:right="0" w:firstLine="709"/>
        <w:jc w:val="both"/>
        <w:rPr>
          <w:rFonts w:ascii="PT Astra Serif" w:hAnsi="PT Astra Serif" w:cs="PT Astra Serif"/>
          <w:color w:val="000000"/>
          <w:sz w:val="32"/>
          <w:szCs w:val="32"/>
        </w:rPr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701" w:right="567" w:header="709" w:top="1134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PT Sans">
    <w:altName w:val="Arial"/>
    <w:charset w:val="01"/>
    <w:family w:val="roman"/>
    <w:pitch w:val="default"/>
  </w:font>
  <w:font w:name="PT Sans"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Calibri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>
        <w:sz w:val="28"/>
        <w:szCs w:val="28"/>
      </w:rPr>
      <w:fldChar w:fldCharType="begin"/>
    </w:r>
    <w:r>
      <w:rPr>
        <w:sz w:val="28"/>
        <w:szCs w:val="28"/>
      </w:rPr>
      <w:instrText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7</w:t>
    </w:r>
    <w:r>
      <w:rPr>
        <w:sz w:val="28"/>
        <w:szCs w:val="28"/>
      </w:rPr>
      <w:fldChar w:fldCharType="end"/>
    </w:r>
  </w:p>
  <w:p>
    <w:pPr>
      <w:pStyle w:val="Style27"/>
      <w:rPr>
        <w:sz w:val="28"/>
        <w:szCs w:val="28"/>
      </w:rPr>
    </w:pPr>
    <w:r>
      <w:rPr>
        <w:sz w:val="28"/>
        <w:szCs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isplayBackgroundShape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20"/>
    <w:qFormat/>
    <w:pPr>
      <w:keepNext w:val="true"/>
      <w:widowControl w:val="false"/>
      <w:numPr>
        <w:ilvl w:val="0"/>
        <w:numId w:val="1"/>
      </w:numPr>
      <w:suppressAutoHyphens w:val="true"/>
      <w:jc w:val="center"/>
      <w:outlineLvl w:val="0"/>
    </w:pPr>
    <w:rPr>
      <w:rFonts w:ascii="Arial" w:hAnsi="Arial" w:eastAsia="Arial Unicode MS" w:cs="Tahoma"/>
      <w:b/>
      <w:bCs/>
      <w:sz w:val="20"/>
      <w:szCs w:val="32"/>
      <w:u w:val="single"/>
    </w:rPr>
  </w:style>
  <w:style w:type="paragraph" w:styleId="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11">
    <w:name w:val="Основной шрифт абзаца1"/>
    <w:qFormat/>
    <w:rPr/>
  </w:style>
  <w:style w:type="character" w:styleId="Style13">
    <w:name w:val="Номер страницы"/>
    <w:basedOn w:val="11"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Нижний колонтитул Знак"/>
    <w:qFormat/>
    <w:rPr>
      <w:sz w:val="24"/>
      <w:szCs w:val="24"/>
    </w:rPr>
  </w:style>
  <w:style w:type="character" w:styleId="Style17">
    <w:name w:val="Верхний колонтитул Знак"/>
    <w:qFormat/>
    <w:rPr>
      <w:sz w:val="24"/>
      <w:szCs w:val="24"/>
    </w:rPr>
  </w:style>
  <w:style w:type="character" w:styleId="21">
    <w:name w:val="Основной текст 2 Знак"/>
    <w:qFormat/>
    <w:rPr>
      <w:sz w:val="24"/>
      <w:szCs w:val="24"/>
    </w:rPr>
  </w:style>
  <w:style w:type="character" w:styleId="Style18">
    <w:name w:val="Символ нумераци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Sans;Arial" w:hAnsi="PT Sans;Arial" w:eastAsia="Tahoma" w:cs="DejaVu Sans;Times New Roman"/>
      <w:sz w:val="28"/>
      <w:szCs w:val="28"/>
    </w:rPr>
  </w:style>
  <w:style w:type="paragraph" w:styleId="Style20">
    <w:name w:val="Body Text"/>
    <w:basedOn w:val="Normal"/>
    <w:pPr>
      <w:spacing w:before="0" w:after="120"/>
    </w:pPr>
    <w:rPr/>
  </w:style>
  <w:style w:type="paragraph" w:styleId="Style21">
    <w:name w:val="List"/>
    <w:basedOn w:val="Style20"/>
    <w:pPr/>
    <w:rPr>
      <w:rFonts w:ascii="PT Sans;Arial" w:hAnsi="PT Sans;Arial" w:cs="DejaVu Sans;Times New Roman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DejaVu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DejaVu Sans"/>
    </w:rPr>
  </w:style>
  <w:style w:type="paragraph" w:styleId="Style24">
    <w:name w:val="Название объекта"/>
    <w:basedOn w:val="Normal"/>
    <w:qFormat/>
    <w:pPr>
      <w:suppressLineNumbers/>
      <w:spacing w:before="120" w:after="120"/>
    </w:pPr>
    <w:rPr>
      <w:rFonts w:ascii="PT Sans;Arial" w:hAnsi="PT Sans;Arial" w:cs="DejaVu Sans;Times New Roman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ascii="PT Sans;Arial" w:hAnsi="PT Sans;Arial" w:cs="DejaVu Sans;Times New Roman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>
      <w:lang w:val="ru-RU"/>
    </w:rPr>
  </w:style>
  <w:style w:type="paragraph" w:styleId="Style28">
    <w:name w:val="Body Text Indent"/>
    <w:basedOn w:val="Normal"/>
    <w:pPr>
      <w:spacing w:before="0" w:after="120"/>
      <w:ind w:left="283" w:right="0" w:hanging="0"/>
    </w:pPr>
    <w:rPr/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/>
  </w:style>
  <w:style w:type="paragraph" w:styleId="Style29">
    <w:name w:val="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30">
    <w:name w:val="Обычный (веб)"/>
    <w:basedOn w:val="Normal"/>
    <w:qFormat/>
    <w:pPr>
      <w:spacing w:before="280" w:after="280"/>
    </w:pPr>
    <w:rPr/>
  </w:style>
  <w:style w:type="paragraph" w:styleId="3">
    <w:name w:val="Знак3"/>
    <w:basedOn w:val="Normal"/>
    <w:next w:val="Normal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Consplusnonformat">
    <w:name w:val="consplusnonformat"/>
    <w:basedOn w:val="Normal"/>
    <w:qFormat/>
    <w:pPr>
      <w:spacing w:before="280" w:after="280"/>
    </w:pPr>
    <w:rPr/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zh-CN" w:bidi="ar-SA"/>
    </w:rPr>
  </w:style>
  <w:style w:type="paragraph" w:styleId="Style31">
    <w:name w:val="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32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>
      <w:lang w:val="ru-RU"/>
    </w:rPr>
  </w:style>
  <w:style w:type="paragraph" w:styleId="212">
    <w:name w:val="Основной текст 21"/>
    <w:basedOn w:val="Normal"/>
    <w:qFormat/>
    <w:pPr>
      <w:spacing w:lineRule="auto" w:line="480" w:before="0" w:after="120"/>
    </w:pPr>
    <w:rPr/>
  </w:style>
  <w:style w:type="paragraph" w:styleId="ConsTitle">
    <w:name w:val="Con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lgov.ru-anti-corruption-expertise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Application>LibreOffice/6.4.7.2$Linux_X86_64 LibreOffice_project/40$Build-2</Application>
  <Pages>7</Pages>
  <Words>992</Words>
  <Characters>7840</Characters>
  <CharactersWithSpaces>8809</CharactersWithSpaces>
  <Paragraphs>33</Paragraphs>
  <Company>КонсультантПлюс Версия 4020.00.28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2020-12-10T16:01:00Z</dcterms:created>
  <dc:creator>ZaharovaOksana</dc:creator>
  <dc:description/>
  <dc:language>ru-RU</dc:language>
  <cp:lastModifiedBy/>
  <cp:lastPrinted>2023-05-31T14:21:56Z</cp:lastPrinted>
  <dcterms:modified xsi:type="dcterms:W3CDTF">2023-05-31T14:23:09Z</dcterms:modified>
  <cp:revision>33</cp:revision>
  <dc:subject/>
  <dc:title>Постановление Правительства Ульяновской области от 14.11.2019 N 26/578-П(ред. от 27.04.2020)"Об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4020.00.28</vt:lpwstr>
  </property>
</Properties>
</file>